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550A" w14:textId="3D710B07" w:rsidR="006D5F7F" w:rsidRPr="006D5F7F" w:rsidRDefault="006D5F7F" w:rsidP="006D5F7F">
      <w:pPr>
        <w:spacing w:line="276" w:lineRule="auto"/>
        <w:jc w:val="center"/>
        <w:rPr>
          <w:rFonts w:ascii="Times New Roman" w:hAnsi="Times New Roman" w:cs="Times New Roman" w:hint="eastAsia"/>
          <w:b/>
          <w:sz w:val="36"/>
        </w:rPr>
      </w:pPr>
      <w:r w:rsidRPr="006D5F7F">
        <w:rPr>
          <w:rFonts w:ascii="Times New Roman" w:hAnsi="Times New Roman" w:cs="Times New Roman"/>
          <w:b/>
          <w:sz w:val="36"/>
        </w:rPr>
        <w:t xml:space="preserve">Holographic optical engine (HolOE) </w:t>
      </w:r>
    </w:p>
    <w:p w14:paraId="297C585F" w14:textId="77777777" w:rsidR="006D5F7F" w:rsidRPr="006D5F7F" w:rsidRDefault="006D5F7F" w:rsidP="006D5F7F">
      <w:pPr>
        <w:pStyle w:val="MCAuthor"/>
        <w:spacing w:line="276" w:lineRule="auto"/>
        <w:rPr>
          <w:sz w:val="22"/>
          <w:szCs w:val="22"/>
          <w:lang w:eastAsia="ja-JP"/>
        </w:rPr>
      </w:pPr>
      <w:r w:rsidRPr="006D5F7F">
        <w:rPr>
          <w:sz w:val="22"/>
          <w:szCs w:val="22"/>
          <w:lang w:eastAsia="ja-JP"/>
        </w:rPr>
        <w:t>Yoshio Hayasaki</w:t>
      </w:r>
    </w:p>
    <w:p w14:paraId="2256F22E" w14:textId="77777777" w:rsidR="006D5F7F" w:rsidRPr="006D5F7F" w:rsidRDefault="006D5F7F" w:rsidP="006D5F7F">
      <w:pPr>
        <w:snapToGrid w:val="0"/>
        <w:spacing w:line="276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6D5F7F">
        <w:rPr>
          <w:rFonts w:ascii="Times New Roman" w:hAnsi="Times New Roman" w:cs="Times New Roman"/>
          <w:sz w:val="20"/>
          <w:szCs w:val="20"/>
        </w:rPr>
        <w:t>Center for Optical Research and Education (CORE), Utsunomiya University</w:t>
      </w:r>
    </w:p>
    <w:p w14:paraId="7C9594FE" w14:textId="77777777" w:rsidR="006D5F7F" w:rsidRPr="006D5F7F" w:rsidRDefault="006D5F7F" w:rsidP="006D5F7F">
      <w:pPr>
        <w:snapToGrid w:val="0"/>
        <w:spacing w:line="276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6D5F7F">
        <w:rPr>
          <w:rFonts w:ascii="Times New Roman" w:hAnsi="Times New Roman" w:cs="Times New Roman"/>
          <w:sz w:val="20"/>
          <w:szCs w:val="20"/>
        </w:rPr>
        <w:t>7-1-2 Yoto, Utsunomiya 321-8585, Japan</w:t>
      </w:r>
    </w:p>
    <w:p w14:paraId="4B919ACB" w14:textId="77777777" w:rsidR="006D5F7F" w:rsidRDefault="006D5F7F" w:rsidP="006D5F7F">
      <w:pPr>
        <w:snapToGrid w:val="0"/>
        <w:spacing w:line="276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6D5F7F">
        <w:rPr>
          <w:rFonts w:ascii="Times New Roman" w:hAnsi="Times New Roman" w:cs="Times New Roman"/>
          <w:sz w:val="20"/>
          <w:szCs w:val="20"/>
        </w:rPr>
        <w:t>hayasaki@cc.utsunomiya-u.ac.jp</w:t>
      </w:r>
    </w:p>
    <w:p w14:paraId="2330E3BB" w14:textId="576DACB0" w:rsidR="006D5F7F" w:rsidRDefault="006D5F7F" w:rsidP="006D5F7F">
      <w:pPr>
        <w:snapToGrid w:val="0"/>
        <w:spacing w:line="276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2586BF99" w14:textId="77777777" w:rsidR="006D5F7F" w:rsidRDefault="006D5F7F" w:rsidP="006D5F7F">
      <w:pPr>
        <w:snapToGrid w:val="0"/>
        <w:spacing w:line="276" w:lineRule="auto"/>
        <w:jc w:val="center"/>
        <w:outlineLvl w:val="0"/>
        <w:rPr>
          <w:rFonts w:ascii="Times New Roman" w:hAnsi="Times New Roman" w:cs="Times New Roman" w:hint="eastAsia"/>
          <w:sz w:val="20"/>
          <w:szCs w:val="20"/>
        </w:rPr>
      </w:pPr>
    </w:p>
    <w:p w14:paraId="6C718D43" w14:textId="77777777" w:rsidR="006D5F7F" w:rsidRDefault="006D5F7F" w:rsidP="006D5F7F">
      <w:pPr>
        <w:snapToGrid w:val="0"/>
        <w:spacing w:line="276" w:lineRule="auto"/>
        <w:outlineLvl w:val="0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  <w:r w:rsidRPr="0086258C">
        <w:rPr>
          <w:rFonts w:ascii="Times New Roman" w:hAnsi="Times New Roman"/>
          <w:color w:val="000000"/>
          <w:sz w:val="22"/>
          <w:szCs w:val="22"/>
        </w:rPr>
        <w:t>Holographic</w:t>
      </w:r>
      <w:r w:rsidRPr="0086258C">
        <w:rPr>
          <w:rFonts w:ascii="Times New Roman" w:hAnsi="Times New Roman"/>
          <w:sz w:val="22"/>
          <w:szCs w:val="22"/>
        </w:rPr>
        <w:t xml:space="preserve"> beam shaping achieved by exploiting the rewritable capability of a spatial light</w:t>
      </w:r>
      <w:r w:rsidRPr="0086258C">
        <w:rPr>
          <w:rFonts w:ascii="Times New Roman" w:hAnsi="Times New Roman"/>
          <w:color w:val="000000"/>
          <w:sz w:val="22"/>
          <w:szCs w:val="22"/>
        </w:rPr>
        <w:t xml:space="preserve"> modulator (SLM) displaying a computer-generated hologram (CGH) is very useful in a variety of applications, especially material laser processing. The holographic method provides high-processing throughput and high light-use efficiency. </w:t>
      </w:r>
      <w:r w:rsidRPr="0086258C">
        <w:rPr>
          <w:rFonts w:ascii="Times New Roman" w:hAnsi="Times New Roman"/>
          <w:iCs/>
          <w:color w:val="000000"/>
          <w:sz w:val="22"/>
          <w:szCs w:val="22"/>
        </w:rPr>
        <w:t xml:space="preserve">A holographic optical engine </w:t>
      </w:r>
      <w:r w:rsidRPr="0086258C">
        <w:rPr>
          <w:rFonts w:ascii="Times New Roman" w:hAnsi="Times New Roman"/>
          <w:sz w:val="22"/>
          <w:szCs w:val="22"/>
        </w:rPr>
        <w:t xml:space="preserve">(HolOE) that </w:t>
      </w:r>
      <w:r w:rsidRPr="0086258C">
        <w:rPr>
          <w:rFonts w:ascii="Times New Roman" w:hAnsi="Times New Roman"/>
          <w:iCs/>
          <w:color w:val="000000"/>
          <w:sz w:val="22"/>
          <w:szCs w:val="22"/>
        </w:rPr>
        <w:t xml:space="preserve">performs </w:t>
      </w:r>
      <w:r w:rsidRPr="0086258C">
        <w:rPr>
          <w:rFonts w:ascii="Times New Roman" w:hAnsi="Times New Roman"/>
          <w:color w:val="000000"/>
          <w:sz w:val="22"/>
          <w:szCs w:val="22"/>
        </w:rPr>
        <w:t>an optimization of the CGH in the optical system, called as an in-system optimization, was developed to use the holographic method</w:t>
      </w:r>
      <w:r w:rsidRPr="0086258C">
        <w:rPr>
          <w:rFonts w:ascii="Times New Roman" w:hAnsi="Times New Roman"/>
          <w:sz w:val="22"/>
          <w:szCs w:val="22"/>
        </w:rPr>
        <w:t xml:space="preserve"> toward the real industrial implementation in material laser processing.</w:t>
      </w:r>
      <w:r w:rsidRPr="0086258C">
        <w:rPr>
          <w:rFonts w:ascii="Times New Roman" w:hAnsi="Times New Roman" w:hint="eastAsia"/>
          <w:color w:val="000000"/>
          <w:sz w:val="22"/>
          <w:szCs w:val="22"/>
        </w:rPr>
        <w:t xml:space="preserve"> </w:t>
      </w:r>
      <w:r w:rsidRPr="0086258C">
        <w:rPr>
          <w:rFonts w:ascii="Times New Roman" w:hAnsi="Times New Roman"/>
          <w:iCs/>
          <w:color w:val="000000"/>
          <w:sz w:val="22"/>
          <w:szCs w:val="22"/>
        </w:rPr>
        <w:t xml:space="preserve">The </w:t>
      </w:r>
      <w:r w:rsidRPr="0086258C">
        <w:rPr>
          <w:rFonts w:ascii="Times New Roman" w:hAnsi="Times New Roman"/>
          <w:sz w:val="22"/>
          <w:szCs w:val="22"/>
        </w:rPr>
        <w:t>HolOE</w:t>
      </w:r>
      <w:r w:rsidRPr="0086258C">
        <w:rPr>
          <w:rFonts w:ascii="Times New Roman" w:hAnsi="Times New Roman"/>
          <w:iCs/>
          <w:color w:val="000000"/>
          <w:sz w:val="22"/>
          <w:szCs w:val="22"/>
        </w:rPr>
        <w:t xml:space="preserve"> is composed of three modules that are a beam forming module (BFM), a beam observation module (BOM), and a CGH computer. The BFM is composed of an SLM, a beam shaper, and a relay optics. The BOM is composed of </w:t>
      </w:r>
      <w:r w:rsidRPr="0086258C">
        <w:rPr>
          <w:rFonts w:ascii="Times New Roman" w:hAnsi="Times New Roman"/>
          <w:iCs/>
          <w:sz w:val="22"/>
          <w:szCs w:val="22"/>
        </w:rPr>
        <w:t xml:space="preserve">image sensors, the Fourier lens, and an imaging optics. The </w:t>
      </w:r>
      <w:r w:rsidRPr="0086258C">
        <w:rPr>
          <w:rFonts w:ascii="Times New Roman" w:hAnsi="Times New Roman"/>
          <w:iCs/>
          <w:color w:val="000000"/>
          <w:sz w:val="22"/>
          <w:szCs w:val="22"/>
        </w:rPr>
        <w:t xml:space="preserve">CGH computer iteratively calculates the CGH according to the reconstruction detected by the BOM and feeds the CGH to the SLM. The HolOE generates two- and three-dimensional beam-shaping before or during laser processing with the iterative operation. Therefore, </w:t>
      </w:r>
      <w:r w:rsidRPr="0086258C">
        <w:rPr>
          <w:rFonts w:ascii="Times New Roman" w:hAnsi="Times New Roman"/>
          <w:iCs/>
          <w:sz w:val="22"/>
          <w:szCs w:val="22"/>
        </w:rPr>
        <w:t xml:space="preserve">it can automatically compensate static imperfections and dynamic changes of the optical system and perform shaped-beam laser processing </w:t>
      </w:r>
      <w:r w:rsidRPr="0086258C">
        <w:rPr>
          <w:rFonts w:ascii="Times New Roman" w:hAnsi="Times New Roman"/>
          <w:color w:val="000000"/>
          <w:sz w:val="22"/>
          <w:szCs w:val="22"/>
        </w:rPr>
        <w:t>with a high quality.</w:t>
      </w:r>
    </w:p>
    <w:p w14:paraId="08320038" w14:textId="0356EF6D" w:rsidR="006D5F7F" w:rsidRDefault="006D5F7F" w:rsidP="006D5F7F">
      <w:pPr>
        <w:snapToGrid w:val="0"/>
        <w:spacing w:line="276" w:lineRule="auto"/>
        <w:outlineLvl w:val="0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</w:p>
    <w:p w14:paraId="392BCDD6" w14:textId="77777777" w:rsidR="006D5F7F" w:rsidRDefault="006D5F7F" w:rsidP="006D5F7F">
      <w:pPr>
        <w:snapToGrid w:val="0"/>
        <w:spacing w:line="276" w:lineRule="auto"/>
        <w:outlineLvl w:val="0"/>
        <w:rPr>
          <w:rFonts w:ascii="Times New Roman" w:hAnsi="Times New Roman" w:cs="Times New Roman" w:hint="eastAsia"/>
          <w:b/>
          <w:bCs/>
          <w:snapToGrid w:val="0"/>
          <w:color w:val="000000"/>
          <w:sz w:val="20"/>
          <w:szCs w:val="20"/>
        </w:rPr>
      </w:pPr>
    </w:p>
    <w:p w14:paraId="3CA9632F" w14:textId="7DDD3EEC" w:rsidR="006D5F7F" w:rsidRDefault="00C266B2" w:rsidP="006D5F7F">
      <w:pPr>
        <w:snapToGrid w:val="0"/>
        <w:spacing w:line="276" w:lineRule="auto"/>
        <w:outlineLvl w:val="0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  <w:r w:rsidRPr="005853FC">
        <w:rPr>
          <w:rFonts w:ascii="Times New Roman" w:hAnsi="Times New Roman" w:cs="Times New Roman"/>
          <w:kern w:val="0"/>
          <w:sz w:val="22"/>
          <w:szCs w:val="22"/>
        </w:rPr>
        <w:t>Short biography:</w:t>
      </w:r>
    </w:p>
    <w:p w14:paraId="062B03DC" w14:textId="74DB6C5B" w:rsidR="005853FC" w:rsidRPr="006D5F7F" w:rsidRDefault="006D5F7F" w:rsidP="006D5F7F">
      <w:pPr>
        <w:snapToGrid w:val="0"/>
        <w:spacing w:line="276" w:lineRule="auto"/>
        <w:outlineLvl w:val="0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  <w:r w:rsidRPr="005853FC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0E2E01D" wp14:editId="42F4602A">
            <wp:simplePos x="0" y="0"/>
            <wp:positionH relativeFrom="column">
              <wp:posOffset>-28575</wp:posOffset>
            </wp:positionH>
            <wp:positionV relativeFrom="paragraph">
              <wp:posOffset>42545</wp:posOffset>
            </wp:positionV>
            <wp:extent cx="1676400" cy="1676400"/>
            <wp:effectExtent l="0" t="0" r="0" b="0"/>
            <wp:wrapTight wrapText="bothSides">
              <wp:wrapPolygon edited="0">
                <wp:start x="0" y="0"/>
                <wp:lineTo x="0" y="21436"/>
                <wp:lineTo x="21436" y="21436"/>
                <wp:lineTo x="21436" y="0"/>
                <wp:lineTo x="0" y="0"/>
              </wp:wrapPolygon>
            </wp:wrapTight>
            <wp:docPr id="6" name="図 6" descr="Macintosh HD:Users:Hayasaki:芳夫の書類:写真:hayasaki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Hayasaki:芳夫の書類:写真:hayasaki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kern w:val="0"/>
          <w:sz w:val="22"/>
          <w:szCs w:val="22"/>
        </w:rPr>
        <w:t>Yoshio Hayasaki</w:t>
      </w:r>
      <w:r w:rsidR="00AB64F9" w:rsidRPr="005853FC">
        <w:rPr>
          <w:rFonts w:ascii="Times New Roman" w:hAnsi="Times New Roman" w:cs="Times New Roman"/>
          <w:kern w:val="0"/>
          <w:sz w:val="22"/>
          <w:szCs w:val="22"/>
        </w:rPr>
        <w:t xml:space="preserve"> received PhD from University of Tsukuba, Japan in March 1993. </w:t>
      </w:r>
      <w:r>
        <w:rPr>
          <w:rFonts w:ascii="Times New Roman" w:hAnsi="Times New Roman" w:cs="Times New Roman"/>
          <w:kern w:val="0"/>
          <w:sz w:val="22"/>
          <w:szCs w:val="22"/>
        </w:rPr>
        <w:t>He</w:t>
      </w:r>
      <w:r w:rsidR="00AB64F9" w:rsidRPr="005853FC">
        <w:rPr>
          <w:rFonts w:ascii="Times New Roman" w:hAnsi="Times New Roman" w:cs="Times New Roman"/>
          <w:kern w:val="0"/>
          <w:sz w:val="22"/>
          <w:szCs w:val="22"/>
        </w:rPr>
        <w:t xml:space="preserve"> was a researcher in RIKEN from April 1993 to March 1995. </w:t>
      </w:r>
      <w:r>
        <w:rPr>
          <w:rFonts w:ascii="Times New Roman" w:hAnsi="Times New Roman" w:cs="Times New Roman"/>
          <w:kern w:val="0"/>
          <w:sz w:val="22"/>
          <w:szCs w:val="22"/>
        </w:rPr>
        <w:t>He</w:t>
      </w:r>
      <w:r w:rsidR="00AB64F9" w:rsidRPr="005853FC">
        <w:rPr>
          <w:rFonts w:ascii="Times New Roman" w:hAnsi="Times New Roman" w:cs="Times New Roman"/>
          <w:kern w:val="0"/>
          <w:sz w:val="22"/>
          <w:szCs w:val="22"/>
        </w:rPr>
        <w:t xml:space="preserve"> was an associate professor in The University of Tokushima from April 1995 to March 2008. At present, </w:t>
      </w:r>
      <w:r>
        <w:rPr>
          <w:rFonts w:ascii="Times New Roman" w:hAnsi="Times New Roman" w:cs="Times New Roman"/>
          <w:kern w:val="0"/>
          <w:sz w:val="22"/>
          <w:szCs w:val="22"/>
        </w:rPr>
        <w:t>he is</w:t>
      </w:r>
      <w:r w:rsidR="00AB64F9" w:rsidRPr="005853FC">
        <w:rPr>
          <w:rFonts w:ascii="Times New Roman" w:hAnsi="Times New Roman" w:cs="Times New Roman"/>
          <w:kern w:val="0"/>
          <w:sz w:val="22"/>
          <w:szCs w:val="22"/>
        </w:rPr>
        <w:t xml:space="preserve"> a professor in Utsunomiya University, Center for Optical Research &amp; Education (CORE). </w:t>
      </w:r>
      <w:r>
        <w:rPr>
          <w:rFonts w:ascii="Times New Roman" w:hAnsi="Times New Roman" w:cs="Times New Roman"/>
          <w:kern w:val="0"/>
          <w:sz w:val="22"/>
          <w:szCs w:val="22"/>
        </w:rPr>
        <w:t>He is</w:t>
      </w:r>
      <w:r w:rsidR="00AB64F9" w:rsidRPr="005853FC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an optical system designer in the fields of</w:t>
      </w:r>
      <w:r w:rsidR="00AB64F9" w:rsidRPr="005853FC">
        <w:rPr>
          <w:rFonts w:ascii="Times New Roman" w:hAnsi="Times New Roman" w:cs="Times New Roman"/>
          <w:kern w:val="0"/>
          <w:sz w:val="22"/>
          <w:szCs w:val="22"/>
        </w:rPr>
        <w:t xml:space="preserve"> information photonics, optical metrology, and laser material processing. Recently, 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He is focused to integrate both holographic laser processing system and holographic optical </w:t>
      </w:r>
      <w:r w:rsidR="00AB64F9" w:rsidRPr="005853FC">
        <w:rPr>
          <w:rFonts w:ascii="Times New Roman" w:hAnsi="Times New Roman" w:cs="Times New Roman"/>
          <w:kern w:val="0"/>
          <w:sz w:val="22"/>
          <w:szCs w:val="22"/>
        </w:rPr>
        <w:t>imaging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system</w:t>
      </w:r>
      <w:r w:rsidR="00AB64F9" w:rsidRPr="005853FC">
        <w:rPr>
          <w:rFonts w:ascii="Times New Roman" w:hAnsi="Times New Roman" w:cs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 w:cs="Times New Roman"/>
          <w:kern w:val="0"/>
          <w:sz w:val="22"/>
          <w:szCs w:val="22"/>
        </w:rPr>
        <w:t>He is</w:t>
      </w:r>
      <w:r w:rsidR="005853FC" w:rsidRPr="005853FC">
        <w:rPr>
          <w:rFonts w:ascii="Times New Roman" w:hAnsi="Times New Roman" w:cs="Times New Roman"/>
          <w:kern w:val="0"/>
          <w:sz w:val="22"/>
          <w:szCs w:val="22"/>
        </w:rPr>
        <w:t xml:space="preserve"> a fellow member of SPIE and O</w:t>
      </w:r>
      <w:r w:rsidR="005F02F0">
        <w:rPr>
          <w:rFonts w:ascii="Times New Roman" w:hAnsi="Times New Roman" w:cs="Times New Roman"/>
          <w:kern w:val="0"/>
          <w:sz w:val="22"/>
          <w:szCs w:val="22"/>
        </w:rPr>
        <w:t>PTICA</w:t>
      </w:r>
      <w:r w:rsidR="005853FC" w:rsidRPr="005853FC">
        <w:rPr>
          <w:rFonts w:ascii="Times New Roman" w:hAnsi="Times New Roman" w:cs="Times New Roman"/>
          <w:kern w:val="0"/>
          <w:sz w:val="22"/>
          <w:szCs w:val="22"/>
        </w:rPr>
        <w:t>, and a member of Optical Society of Japan (OSJ), Japanese Society of Applied Physics</w:t>
      </w:r>
      <w:r w:rsidR="00057234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="005853FC" w:rsidRPr="005853FC">
        <w:rPr>
          <w:rFonts w:ascii="Times New Roman" w:hAnsi="Times New Roman" w:cs="Times New Roman"/>
          <w:kern w:val="0"/>
          <w:sz w:val="22"/>
          <w:szCs w:val="22"/>
        </w:rPr>
        <w:t xml:space="preserve">(JSAP), </w:t>
      </w:r>
      <w:r w:rsidR="005853FC" w:rsidRPr="005853FC">
        <w:rPr>
          <w:rFonts w:ascii="Times New Roman" w:hAnsi="Times New Roman"/>
          <w:kern w:val="0"/>
          <w:sz w:val="22"/>
          <w:szCs w:val="22"/>
        </w:rPr>
        <w:t>Laser Society of Japan (LSJ)</w:t>
      </w:r>
      <w:r w:rsidR="005853FC" w:rsidRPr="005853FC">
        <w:rPr>
          <w:rFonts w:ascii="Times New Roman" w:hAnsi="Times New Roman"/>
          <w:sz w:val="22"/>
          <w:szCs w:val="22"/>
        </w:rPr>
        <w:t>, Japan Laser Processing Society (JLPS), and The Institute of Electrical Engineers of Japan (IEEJ).</w:t>
      </w:r>
    </w:p>
    <w:p w14:paraId="13D44189" w14:textId="1EF8A6CA" w:rsidR="00B20845" w:rsidRPr="006D5F7F" w:rsidRDefault="00B20845" w:rsidP="006D5F7F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 w:cs="Times New Roman" w:hint="eastAsia"/>
          <w:kern w:val="0"/>
          <w:sz w:val="22"/>
          <w:szCs w:val="22"/>
        </w:rPr>
      </w:pPr>
    </w:p>
    <w:sectPr w:rsidR="00B20845" w:rsidRPr="006D5F7F" w:rsidSect="00B2084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6535C"/>
    <w:multiLevelType w:val="hybridMultilevel"/>
    <w:tmpl w:val="A9500582"/>
    <w:lvl w:ilvl="0" w:tplc="02C0E88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628F6536"/>
    <w:multiLevelType w:val="hybridMultilevel"/>
    <w:tmpl w:val="1180D0CC"/>
    <w:lvl w:ilvl="0" w:tplc="6AF47324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258637675">
    <w:abstractNumId w:val="1"/>
  </w:num>
  <w:num w:numId="2" w16cid:durableId="131751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6B2"/>
    <w:rsid w:val="00057234"/>
    <w:rsid w:val="001309EF"/>
    <w:rsid w:val="00292496"/>
    <w:rsid w:val="005853FC"/>
    <w:rsid w:val="005F02F0"/>
    <w:rsid w:val="006D5F7F"/>
    <w:rsid w:val="0076577E"/>
    <w:rsid w:val="00816B4B"/>
    <w:rsid w:val="00886927"/>
    <w:rsid w:val="00AB64F9"/>
    <w:rsid w:val="00B20845"/>
    <w:rsid w:val="00C2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C6921F"/>
  <w14:defaultImageDpi w14:val="300"/>
  <w15:docId w15:val="{B1BB9599-0EDB-E64A-8B61-500D9050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66B2"/>
    <w:rPr>
      <w:color w:val="0000FF"/>
      <w:u w:val="single"/>
    </w:rPr>
  </w:style>
  <w:style w:type="paragraph" w:customStyle="1" w:styleId="MCAuthorAffiliation">
    <w:name w:val="MC Author Affiliation"/>
    <w:basedOn w:val="a"/>
    <w:next w:val="a"/>
    <w:rsid w:val="00C266B2"/>
    <w:pPr>
      <w:widowControl/>
      <w:jc w:val="center"/>
    </w:pPr>
    <w:rPr>
      <w:rFonts w:ascii="Times" w:eastAsia="ＭＳ 明朝" w:hAnsi="Times" w:cs="Times New Roman"/>
      <w:i/>
      <w:kern w:val="0"/>
      <w:sz w:val="16"/>
      <w:szCs w:val="20"/>
      <w:lang w:eastAsia="en-US"/>
    </w:rPr>
  </w:style>
  <w:style w:type="paragraph" w:customStyle="1" w:styleId="references">
    <w:name w:val="references"/>
    <w:rsid w:val="00C266B2"/>
    <w:pPr>
      <w:tabs>
        <w:tab w:val="num" w:pos="360"/>
      </w:tabs>
      <w:suppressAutoHyphens/>
      <w:spacing w:after="50" w:line="180" w:lineRule="atLeast"/>
      <w:jc w:val="both"/>
    </w:pPr>
    <w:rPr>
      <w:rFonts w:ascii="Times New Roman" w:eastAsia="ＭＳ 明朝" w:hAnsi="Times New Roman" w:cs="Times New Roman"/>
      <w:kern w:val="0"/>
      <w:sz w:val="18"/>
      <w:szCs w:val="16"/>
    </w:rPr>
  </w:style>
  <w:style w:type="paragraph" w:styleId="a4">
    <w:name w:val="List Paragraph"/>
    <w:basedOn w:val="a"/>
    <w:uiPriority w:val="34"/>
    <w:qFormat/>
    <w:rsid w:val="00C266B2"/>
    <w:pPr>
      <w:ind w:leftChars="400" w:left="960"/>
    </w:pPr>
  </w:style>
  <w:style w:type="paragraph" w:styleId="a5">
    <w:name w:val="Plain Text"/>
    <w:basedOn w:val="a"/>
    <w:link w:val="a6"/>
    <w:rsid w:val="005853FC"/>
    <w:rPr>
      <w:rFonts w:ascii="ＭＳ 明朝" w:eastAsia="ＭＳ 明朝" w:hAnsi="Times" w:cs="Times New Roman"/>
      <w:szCs w:val="20"/>
    </w:rPr>
  </w:style>
  <w:style w:type="character" w:customStyle="1" w:styleId="a6">
    <w:name w:val="書式なし (文字)"/>
    <w:basedOn w:val="a0"/>
    <w:link w:val="a5"/>
    <w:rsid w:val="005853FC"/>
    <w:rPr>
      <w:rFonts w:ascii="ＭＳ 明朝" w:eastAsia="ＭＳ 明朝" w:hAnsi="Times" w:cs="Times New Roman"/>
      <w:szCs w:val="20"/>
    </w:rPr>
  </w:style>
  <w:style w:type="paragraph" w:customStyle="1" w:styleId="MCAuthor">
    <w:name w:val="MC Author"/>
    <w:basedOn w:val="a"/>
    <w:next w:val="MCAuthorAffiliation"/>
    <w:rsid w:val="006D5F7F"/>
    <w:pPr>
      <w:widowControl/>
      <w:jc w:val="center"/>
    </w:pPr>
    <w:rPr>
      <w:rFonts w:ascii="Times New Roman" w:eastAsia="游明朝" w:hAnsi="Times New Roman" w:cs="Times New Roman"/>
      <w:b/>
      <w:kern w:val="0"/>
      <w:sz w:val="20"/>
      <w:szCs w:val="20"/>
      <w:lang w:eastAsia="en-US"/>
    </w:rPr>
  </w:style>
  <w:style w:type="paragraph" w:customStyle="1" w:styleId="OSABody">
    <w:name w:val="OSA Body"/>
    <w:basedOn w:val="a"/>
    <w:next w:val="a"/>
    <w:link w:val="OSABodyChar"/>
    <w:autoRedefine/>
    <w:qFormat/>
    <w:rsid w:val="006D5F7F"/>
    <w:pPr>
      <w:widowControl/>
      <w:tabs>
        <w:tab w:val="left" w:pos="426"/>
      </w:tabs>
      <w:ind w:firstLineChars="200" w:firstLine="344"/>
    </w:pPr>
    <w:rPr>
      <w:rFonts w:ascii="Cambria" w:eastAsia="Microsoft YaHei" w:hAnsi="Cambria" w:cs="Times New Roman"/>
      <w:iCs/>
      <w:color w:val="1A1A1A"/>
      <w:spacing w:val="-8"/>
      <w:kern w:val="0"/>
      <w:sz w:val="18"/>
      <w:szCs w:val="18"/>
      <w:shd w:val="clear" w:color="auto" w:fill="FFFFFF"/>
      <w:lang w:eastAsia="zh-CN"/>
    </w:rPr>
  </w:style>
  <w:style w:type="character" w:customStyle="1" w:styleId="OSABodyChar">
    <w:name w:val="OSA Body Char"/>
    <w:link w:val="OSABody"/>
    <w:rsid w:val="006D5F7F"/>
    <w:rPr>
      <w:rFonts w:ascii="Cambria" w:eastAsia="Microsoft YaHei" w:hAnsi="Cambria" w:cs="Times New Roman"/>
      <w:iCs/>
      <w:color w:val="1A1A1A"/>
      <w:spacing w:val="-8"/>
      <w:kern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Hayasaki Lab</dc:creator>
  <cp:keywords/>
  <dc:description/>
  <cp:lastModifiedBy>早﨑 芳夫</cp:lastModifiedBy>
  <cp:revision>6</cp:revision>
  <dcterms:created xsi:type="dcterms:W3CDTF">2017-06-15T03:30:00Z</dcterms:created>
  <dcterms:modified xsi:type="dcterms:W3CDTF">2022-12-03T03:55:00Z</dcterms:modified>
</cp:coreProperties>
</file>